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4D6A" w:rsidRPr="00924D6A" w:rsidTr="00924D6A">
        <w:tc>
          <w:tcPr>
            <w:tcW w:w="4672" w:type="dxa"/>
          </w:tcPr>
          <w:p w:rsidR="00924D6A" w:rsidRPr="00924D6A" w:rsidRDefault="00924D6A" w:rsidP="00924D6A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924D6A">
              <w:rPr>
                <w:rFonts w:eastAsia="Arial Unicode MS"/>
                <w:color w:val="000000"/>
                <w:lang w:bidi="ru-RU"/>
              </w:rPr>
              <w:t>СОГЛАСОВАНО</w:t>
            </w:r>
          </w:p>
          <w:p w:rsidR="00924D6A" w:rsidRPr="00924D6A" w:rsidRDefault="00924D6A" w:rsidP="00924D6A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924D6A">
              <w:rPr>
                <w:rFonts w:eastAsia="Arial Unicode MS"/>
                <w:color w:val="000000"/>
                <w:lang w:bidi="ru-RU"/>
              </w:rPr>
              <w:t xml:space="preserve">на заседании педсовета </w:t>
            </w:r>
          </w:p>
          <w:p w:rsidR="00924D6A" w:rsidRPr="00924D6A" w:rsidRDefault="00924D6A" w:rsidP="00924D6A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924D6A">
              <w:rPr>
                <w:rFonts w:eastAsia="Arial Unicode MS"/>
                <w:color w:val="000000"/>
                <w:lang w:bidi="ru-RU"/>
              </w:rPr>
              <w:t>Протокол№______</w:t>
            </w:r>
          </w:p>
          <w:p w:rsidR="00924D6A" w:rsidRPr="00924D6A" w:rsidRDefault="00924D6A" w:rsidP="00924D6A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924D6A">
              <w:rPr>
                <w:rFonts w:eastAsia="Arial Unicode MS"/>
                <w:color w:val="000000"/>
                <w:lang w:bidi="ru-RU"/>
              </w:rPr>
              <w:t>от «___</w:t>
            </w:r>
            <w:proofErr w:type="gramStart"/>
            <w:r w:rsidRPr="00924D6A">
              <w:rPr>
                <w:rFonts w:eastAsia="Arial Unicode MS"/>
                <w:color w:val="000000"/>
                <w:lang w:bidi="ru-RU"/>
              </w:rPr>
              <w:t>_»_</w:t>
            </w:r>
            <w:proofErr w:type="gramEnd"/>
            <w:r w:rsidRPr="00924D6A">
              <w:rPr>
                <w:rFonts w:eastAsia="Arial Unicode MS"/>
                <w:color w:val="000000"/>
                <w:lang w:bidi="ru-RU"/>
              </w:rPr>
              <w:t>__________20____г.</w:t>
            </w:r>
          </w:p>
          <w:p w:rsidR="00924D6A" w:rsidRPr="00924D6A" w:rsidRDefault="00924D6A" w:rsidP="00924D6A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4673" w:type="dxa"/>
            <w:hideMark/>
          </w:tcPr>
          <w:p w:rsidR="00924D6A" w:rsidRPr="00924D6A" w:rsidRDefault="00924D6A" w:rsidP="00924D6A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924D6A">
              <w:rPr>
                <w:rFonts w:eastAsia="Arial Unicode MS"/>
                <w:color w:val="000000"/>
                <w:lang w:bidi="ru-RU"/>
              </w:rPr>
              <w:t>УТВЕРЖДЕНО</w:t>
            </w:r>
          </w:p>
          <w:p w:rsidR="00924D6A" w:rsidRPr="00924D6A" w:rsidRDefault="00924D6A" w:rsidP="00924D6A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924D6A">
              <w:rPr>
                <w:rFonts w:eastAsia="Arial Unicode MS"/>
                <w:color w:val="000000"/>
                <w:lang w:bidi="ru-RU"/>
              </w:rPr>
              <w:t>Директор МБОУ «Воробьевская средняя школа»</w:t>
            </w:r>
          </w:p>
          <w:p w:rsidR="00924D6A" w:rsidRPr="00924D6A" w:rsidRDefault="00924D6A" w:rsidP="00924D6A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924D6A">
              <w:rPr>
                <w:rFonts w:eastAsia="Arial Unicode MS"/>
                <w:color w:val="000000"/>
                <w:lang w:bidi="ru-RU"/>
              </w:rPr>
              <w:t>________________</w:t>
            </w:r>
            <w:proofErr w:type="spellStart"/>
            <w:r w:rsidRPr="00924D6A">
              <w:rPr>
                <w:rFonts w:eastAsia="Arial Unicode MS"/>
                <w:color w:val="000000"/>
                <w:lang w:bidi="ru-RU"/>
              </w:rPr>
              <w:t>И.В.Романюк</w:t>
            </w:r>
            <w:proofErr w:type="spellEnd"/>
          </w:p>
          <w:p w:rsidR="00924D6A" w:rsidRPr="00924D6A" w:rsidRDefault="00924D6A" w:rsidP="00924D6A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924D6A">
              <w:rPr>
                <w:rFonts w:eastAsia="Arial Unicode MS"/>
                <w:color w:val="000000"/>
                <w:lang w:bidi="ru-RU"/>
              </w:rPr>
              <w:t>Приказ № ____</w:t>
            </w:r>
          </w:p>
          <w:p w:rsidR="00924D6A" w:rsidRPr="00924D6A" w:rsidRDefault="00924D6A" w:rsidP="00924D6A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924D6A">
              <w:rPr>
                <w:rFonts w:eastAsia="Arial Unicode MS"/>
                <w:color w:val="000000"/>
                <w:lang w:bidi="ru-RU"/>
              </w:rPr>
              <w:t>от «______»_________20___г.</w:t>
            </w:r>
          </w:p>
        </w:tc>
      </w:tr>
    </w:tbl>
    <w:p w:rsidR="00924D6A" w:rsidRPr="00924D6A" w:rsidRDefault="00924D6A" w:rsidP="00924D6A">
      <w:pPr>
        <w:widowControl w:val="0"/>
        <w:shd w:val="clear" w:color="auto" w:fill="FFFFFF"/>
        <w:tabs>
          <w:tab w:val="left" w:pos="1007"/>
        </w:tabs>
        <w:spacing w:line="230" w:lineRule="exact"/>
        <w:ind w:right="20"/>
        <w:jc w:val="both"/>
        <w:rPr>
          <w:smallCaps/>
        </w:rPr>
      </w:pPr>
    </w:p>
    <w:p w:rsidR="00FE29A2" w:rsidRPr="00FE29A2" w:rsidRDefault="00FE29A2" w:rsidP="00FE29A2">
      <w:pPr>
        <w:widowControl w:val="0"/>
        <w:jc w:val="center"/>
        <w:rPr>
          <w:sz w:val="22"/>
          <w:szCs w:val="22"/>
          <w:lang w:eastAsia="en-US"/>
        </w:rPr>
      </w:pPr>
      <w:bookmarkStart w:id="0" w:name="_GoBack"/>
      <w:bookmarkEnd w:id="0"/>
    </w:p>
    <w:p w:rsidR="00FE29A2" w:rsidRPr="00FE29A2" w:rsidRDefault="00FE29A2" w:rsidP="00FE29A2">
      <w:pPr>
        <w:widowControl w:val="0"/>
        <w:jc w:val="center"/>
        <w:rPr>
          <w:b/>
          <w:sz w:val="22"/>
          <w:szCs w:val="22"/>
          <w:lang w:eastAsia="en-US"/>
        </w:rPr>
      </w:pPr>
      <w:r w:rsidRPr="00FE29A2">
        <w:rPr>
          <w:b/>
          <w:sz w:val="22"/>
          <w:szCs w:val="22"/>
          <w:lang w:eastAsia="en-US"/>
        </w:rPr>
        <w:t>ПОЛОЖЕНИЕ</w:t>
      </w:r>
    </w:p>
    <w:p w:rsidR="002A6656" w:rsidRPr="00305BB1" w:rsidRDefault="002A6656" w:rsidP="002A6656">
      <w:pPr>
        <w:jc w:val="center"/>
        <w:rPr>
          <w:b/>
        </w:rPr>
      </w:pPr>
      <w:r w:rsidRPr="00305BB1">
        <w:rPr>
          <w:b/>
        </w:rPr>
        <w:t xml:space="preserve">о промежуточной и годовой аттестации учащихся </w:t>
      </w:r>
    </w:p>
    <w:p w:rsidR="002A6656" w:rsidRPr="00DC52C1" w:rsidRDefault="002A6656" w:rsidP="002A6656">
      <w:pPr>
        <w:jc w:val="both"/>
      </w:pPr>
    </w:p>
    <w:p w:rsidR="002A6656" w:rsidRPr="00F94EDA" w:rsidRDefault="002A6656" w:rsidP="002A6656">
      <w:pPr>
        <w:pStyle w:val="a5"/>
        <w:numPr>
          <w:ilvl w:val="0"/>
          <w:numId w:val="1"/>
        </w:numPr>
        <w:tabs>
          <w:tab w:val="num" w:pos="720"/>
        </w:tabs>
        <w:rPr>
          <w:rStyle w:val="a3"/>
          <w:color w:val="000000"/>
        </w:rPr>
      </w:pPr>
      <w:r w:rsidRPr="00F94EDA">
        <w:rPr>
          <w:rStyle w:val="a3"/>
          <w:color w:val="000000"/>
        </w:rPr>
        <w:t>ОБЩИЕ ПОЛОЖЕНИЯ</w:t>
      </w:r>
      <w:r w:rsidRPr="00DC52C1">
        <w:br/>
      </w:r>
      <w:r w:rsidRPr="00DC52C1">
        <w:br/>
      </w:r>
      <w:r w:rsidRPr="00F94EDA">
        <w:rPr>
          <w:color w:val="000000"/>
        </w:rPr>
        <w:t>1. Настоящее положение устанавливает порядок оценок формы, порядок и периодичность промежуточной и итоговой аттестации обучающихся.</w:t>
      </w:r>
      <w:r w:rsidRPr="00F94EDA">
        <w:rPr>
          <w:color w:val="000000"/>
        </w:rPr>
        <w:br/>
      </w:r>
      <w:r w:rsidRPr="00F94EDA">
        <w:rPr>
          <w:color w:val="000000"/>
        </w:rPr>
        <w:br/>
        <w:t>2. Положение призвано:</w:t>
      </w:r>
      <w:r w:rsidRPr="00F94EDA">
        <w:rPr>
          <w:color w:val="000000"/>
        </w:rPr>
        <w:br/>
        <w:t>• обеспечить в школе объективную оценку знаний каждого учащегося в соответствии с  требованиями государственного стандарта по учебному плану;</w:t>
      </w:r>
      <w:r w:rsidRPr="00F94EDA">
        <w:rPr>
          <w:color w:val="000000"/>
        </w:rPr>
        <w:br/>
        <w:t>• поддерживать в школе демократические начала в организации учебного процесса.</w:t>
      </w:r>
      <w:r w:rsidRPr="00F94EDA">
        <w:rPr>
          <w:color w:val="000000"/>
        </w:rPr>
        <w:br/>
      </w:r>
      <w:r w:rsidRPr="00F94EDA">
        <w:rPr>
          <w:color w:val="000000"/>
        </w:rPr>
        <w:br/>
      </w:r>
      <w:r w:rsidRPr="00F94EDA">
        <w:rPr>
          <w:rStyle w:val="a3"/>
          <w:color w:val="000000"/>
        </w:rPr>
        <w:t>II. СИСТЕМА ОЦЕНОК.</w:t>
      </w:r>
    </w:p>
    <w:p w:rsidR="002A6656" w:rsidRPr="00DC52C1" w:rsidRDefault="002A6656" w:rsidP="002A6656">
      <w:pPr>
        <w:pStyle w:val="a5"/>
        <w:numPr>
          <w:ilvl w:val="0"/>
          <w:numId w:val="1"/>
        </w:numPr>
        <w:tabs>
          <w:tab w:val="num" w:pos="720"/>
        </w:tabs>
        <w:ind w:left="720"/>
      </w:pPr>
      <w:r w:rsidRPr="00DC52C1">
        <w:rPr>
          <w:color w:val="000000"/>
        </w:rPr>
        <w:t>Знания, умения и навыки учащихся 1 класса не оцениваются.</w:t>
      </w:r>
      <w:r w:rsidRPr="00DC52C1">
        <w:rPr>
          <w:color w:val="000000"/>
        </w:rPr>
        <w:br/>
        <w:t xml:space="preserve">Для учащихся 2-11 классов в школе используется 5-бальная система оценки знаний, умений и навыков (минимальный балл – 1, максимальный балл – 5). В ходе обучения учителя оценивают знания учащихся. Оценка ответа учащихся при устном и письменном опросе производится по 5 бальной системе: 5 (отлично), 4 (хорошо), 3 (удовлетворительно), 2 (неудовлетворительно), 1 (плохо). С учетом современных требований к оценочной деятельности в начальной школе вводится </w:t>
      </w:r>
      <w:proofErr w:type="spellStart"/>
      <w:r w:rsidRPr="00DC52C1">
        <w:rPr>
          <w:color w:val="000000"/>
        </w:rPr>
        <w:t>четырехбальная</w:t>
      </w:r>
      <w:proofErr w:type="spellEnd"/>
      <w:r w:rsidRPr="00DC52C1">
        <w:rPr>
          <w:color w:val="000000"/>
        </w:rPr>
        <w:t xml:space="preserve"> система цифровых отметок. Отменяется оценка «очень плохо» (отметка 1). </w:t>
      </w:r>
    </w:p>
    <w:p w:rsidR="002A6656" w:rsidRPr="00DC52C1" w:rsidRDefault="002A6656" w:rsidP="002A6656">
      <w:pPr>
        <w:pStyle w:val="a5"/>
        <w:numPr>
          <w:ilvl w:val="0"/>
          <w:numId w:val="1"/>
        </w:numPr>
        <w:tabs>
          <w:tab w:val="num" w:pos="720"/>
        </w:tabs>
        <w:ind w:left="720"/>
      </w:pPr>
      <w:r w:rsidRPr="00DC52C1">
        <w:rPr>
          <w:color w:val="000000"/>
        </w:rPr>
        <w:t xml:space="preserve">При выставлении отметок учителям предметникам руководствоваться нормами оценок, опубликованными в государственных программах по конкретному предмету. В отношении педагогических действий, которые воспринимаются учащимися как контроль, исходить из главного правила: проверяй все, что задаешь, оценивай достаточно полно, ставь отметку только на </w:t>
      </w:r>
      <w:proofErr w:type="gramStart"/>
      <w:r w:rsidRPr="00DC52C1">
        <w:rPr>
          <w:color w:val="000000"/>
        </w:rPr>
        <w:t>осуществленное,  аргументируй</w:t>
      </w:r>
      <w:proofErr w:type="gramEnd"/>
      <w:r w:rsidRPr="00DC52C1">
        <w:rPr>
          <w:color w:val="000000"/>
        </w:rPr>
        <w:t xml:space="preserve"> поставленную отметку. Учителя начальных классов имеют право ставить оценку «за общее впечатление от письменной работы» определяющей отношение учителя к внешнему виду работы. Эта отметка ставится как дополнительная в тетрадь и в дневник, в журнал не вносится. </w:t>
      </w:r>
    </w:p>
    <w:p w:rsidR="002A6656" w:rsidRPr="00DC52C1" w:rsidRDefault="002A6656" w:rsidP="002A6656">
      <w:pPr>
        <w:pStyle w:val="a5"/>
        <w:numPr>
          <w:ilvl w:val="0"/>
          <w:numId w:val="1"/>
        </w:numPr>
        <w:tabs>
          <w:tab w:val="num" w:pos="720"/>
        </w:tabs>
        <w:ind w:left="720"/>
      </w:pPr>
      <w:r w:rsidRPr="00DC52C1">
        <w:rPr>
          <w:color w:val="000000"/>
        </w:rPr>
        <w:t xml:space="preserve">В целях повышения ответственности школьников за качество учебы, соблюдение учебной дисциплины, устранение пробелов в знаниях учащихся, учитель обязан объективно правильно и своевременно оценивать их знания, умения и навыки. (ЗУН) </w:t>
      </w:r>
    </w:p>
    <w:p w:rsidR="002A6656" w:rsidRPr="00DC52C1" w:rsidRDefault="002A6656" w:rsidP="002A6656">
      <w:pPr>
        <w:pStyle w:val="a5"/>
        <w:numPr>
          <w:ilvl w:val="0"/>
          <w:numId w:val="1"/>
        </w:numPr>
        <w:tabs>
          <w:tab w:val="num" w:pos="720"/>
        </w:tabs>
        <w:ind w:left="720"/>
      </w:pPr>
      <w:r w:rsidRPr="00DC52C1">
        <w:rPr>
          <w:color w:val="000000"/>
        </w:rPr>
        <w:t xml:space="preserve">При подготовке к уроку учитель должен спланировать урок так, чтобы в ходе урока опросить не менее 4-5 учащихся. Нижний предел частоты выставления оценок-1 оценка на ученика каждый две </w:t>
      </w:r>
      <w:proofErr w:type="gramStart"/>
      <w:r w:rsidRPr="00DC52C1">
        <w:rPr>
          <w:color w:val="000000"/>
        </w:rPr>
        <w:t>недели  по</w:t>
      </w:r>
      <w:proofErr w:type="gramEnd"/>
      <w:r w:rsidRPr="00DC52C1">
        <w:rPr>
          <w:color w:val="000000"/>
        </w:rPr>
        <w:t xml:space="preserve"> каждому предмету. </w:t>
      </w:r>
    </w:p>
    <w:p w:rsidR="002A6656" w:rsidRDefault="002A6656" w:rsidP="002A6656">
      <w:pPr>
        <w:ind w:left="720"/>
      </w:pPr>
      <w:r w:rsidRPr="00DC52C1">
        <w:rPr>
          <w:color w:val="000000"/>
        </w:rPr>
        <w:t xml:space="preserve">Важно, чтобы учитель был в состоянии убедительно обосновать выставленную отметку за урок. Простое перечисление в конце занятий отметок не имеет для учащихся нацеливающего на перспективу или воспитывающего значения. </w:t>
      </w:r>
    </w:p>
    <w:p w:rsidR="002A6656" w:rsidRPr="00DC52C1" w:rsidRDefault="002A6656" w:rsidP="002A6656">
      <w:pPr>
        <w:pStyle w:val="a5"/>
        <w:numPr>
          <w:ilvl w:val="0"/>
          <w:numId w:val="1"/>
        </w:numPr>
        <w:ind w:left="720" w:hanging="425"/>
      </w:pPr>
      <w:r w:rsidRPr="00DC52C1">
        <w:rPr>
          <w:color w:val="000000"/>
        </w:rPr>
        <w:t xml:space="preserve">Всем учащимся, присутствующим на уроке, выставляются оценки при проведении письменных контрольных работ, лабораторных и практических по физике, химии, </w:t>
      </w:r>
      <w:r w:rsidRPr="00DC52C1">
        <w:rPr>
          <w:color w:val="000000"/>
        </w:rPr>
        <w:lastRenderedPageBreak/>
        <w:t xml:space="preserve">биологии за лабораторные работы в зависимости от формы проверки (фронтальной или индивидуальной). Сочинения, изложения, диктанты с </w:t>
      </w:r>
      <w:proofErr w:type="gramStart"/>
      <w:r w:rsidRPr="00DC52C1">
        <w:rPr>
          <w:color w:val="000000"/>
        </w:rPr>
        <w:t>грамматическими  заданиями</w:t>
      </w:r>
      <w:proofErr w:type="gramEnd"/>
      <w:r w:rsidRPr="00DC52C1">
        <w:rPr>
          <w:color w:val="000000"/>
        </w:rPr>
        <w:t xml:space="preserve">, оцениваются двойной оценкой. </w:t>
      </w:r>
    </w:p>
    <w:p w:rsidR="002A6656" w:rsidRPr="00DC52C1" w:rsidRDefault="002A6656" w:rsidP="002A6656">
      <w:pPr>
        <w:pStyle w:val="a5"/>
        <w:numPr>
          <w:ilvl w:val="0"/>
          <w:numId w:val="1"/>
        </w:numPr>
        <w:ind w:left="720" w:hanging="425"/>
      </w:pPr>
      <w:r w:rsidRPr="00DC52C1">
        <w:rPr>
          <w:color w:val="000000"/>
        </w:rPr>
        <w:t xml:space="preserve">В случае отсутствия ученика на контрольной работе без уважительной причины работа выполняется им в индивидуальном порядке </w:t>
      </w:r>
      <w:proofErr w:type="gramStart"/>
      <w:r w:rsidRPr="00DC52C1">
        <w:rPr>
          <w:color w:val="000000"/>
        </w:rPr>
        <w:t>во время</w:t>
      </w:r>
      <w:proofErr w:type="gramEnd"/>
      <w:r w:rsidRPr="00DC52C1">
        <w:rPr>
          <w:color w:val="000000"/>
        </w:rPr>
        <w:t xml:space="preserve">, назначенное учителем. Оценка за выполненную работу выставляется в соответствии с нормами оценки ЗУН учащимися по предмету. </w:t>
      </w:r>
    </w:p>
    <w:p w:rsidR="002A6656" w:rsidRPr="00DC52C1" w:rsidRDefault="002A6656" w:rsidP="002A6656">
      <w:pPr>
        <w:pStyle w:val="a5"/>
        <w:numPr>
          <w:ilvl w:val="0"/>
          <w:numId w:val="1"/>
        </w:numPr>
        <w:ind w:left="720" w:hanging="425"/>
      </w:pPr>
      <w:r w:rsidRPr="00DC52C1">
        <w:rPr>
          <w:color w:val="000000"/>
        </w:rPr>
        <w:t xml:space="preserve">Урок обобщения, </w:t>
      </w:r>
      <w:proofErr w:type="gramStart"/>
      <w:r w:rsidRPr="00DC52C1">
        <w:rPr>
          <w:color w:val="000000"/>
        </w:rPr>
        <w:t>семинары ,</w:t>
      </w:r>
      <w:proofErr w:type="gramEnd"/>
      <w:r w:rsidRPr="00DC52C1">
        <w:rPr>
          <w:color w:val="000000"/>
        </w:rPr>
        <w:t xml:space="preserve"> зачеты, отработки практических навыков и умений предполагают оценивание до 60% учащихся. </w:t>
      </w:r>
    </w:p>
    <w:p w:rsidR="002A6656" w:rsidRPr="00DC52C1" w:rsidRDefault="002A6656" w:rsidP="002A6656">
      <w:pPr>
        <w:pStyle w:val="a5"/>
        <w:numPr>
          <w:ilvl w:val="0"/>
          <w:numId w:val="1"/>
        </w:numPr>
        <w:ind w:left="720" w:hanging="425"/>
      </w:pPr>
      <w:proofErr w:type="spellStart"/>
      <w:r w:rsidRPr="00DC52C1">
        <w:rPr>
          <w:color w:val="000000"/>
        </w:rPr>
        <w:t>Безоценочные</w:t>
      </w:r>
      <w:proofErr w:type="spellEnd"/>
      <w:r w:rsidRPr="00DC52C1">
        <w:rPr>
          <w:color w:val="000000"/>
        </w:rPr>
        <w:t xml:space="preserve"> уроки возможны только при изучении нового материала в форме лекции в старших классах. </w:t>
      </w:r>
    </w:p>
    <w:p w:rsidR="002A6656" w:rsidRPr="00F94EDA" w:rsidRDefault="002A6656" w:rsidP="002A6656">
      <w:pPr>
        <w:pStyle w:val="a5"/>
        <w:numPr>
          <w:ilvl w:val="0"/>
          <w:numId w:val="1"/>
        </w:numPr>
        <w:ind w:left="720" w:hanging="425"/>
      </w:pPr>
      <w:r w:rsidRPr="00DC52C1">
        <w:rPr>
          <w:color w:val="000000"/>
        </w:rPr>
        <w:t xml:space="preserve">В старших классах возможно использование зачетной системы обучения по одной из изученных тем. При проведении зачетов знания детей оцениваются отметками 2,3,4,5. </w:t>
      </w:r>
    </w:p>
    <w:p w:rsidR="002A6656" w:rsidRPr="00DC52C1" w:rsidRDefault="002A6656" w:rsidP="002A6656">
      <w:pPr>
        <w:pStyle w:val="a5"/>
        <w:numPr>
          <w:ilvl w:val="0"/>
          <w:numId w:val="1"/>
        </w:numPr>
        <w:ind w:left="720" w:hanging="425"/>
      </w:pPr>
      <w:r w:rsidRPr="00F94EDA">
        <w:rPr>
          <w:color w:val="000000"/>
        </w:rPr>
        <w:t xml:space="preserve">В старших классах (9-11) возможно использование зачетной или модульной системы обучения (в целом по предмету или по </w:t>
      </w:r>
      <w:proofErr w:type="gramStart"/>
      <w:r w:rsidRPr="00F94EDA">
        <w:rPr>
          <w:color w:val="000000"/>
        </w:rPr>
        <w:t>изученным  темам</w:t>
      </w:r>
      <w:proofErr w:type="gramEnd"/>
      <w:r w:rsidRPr="00F94EDA">
        <w:rPr>
          <w:color w:val="000000"/>
        </w:rPr>
        <w:t xml:space="preserve"> или в конце полугодия по желанию ученика) с целью повышения отметки за полугодие. Зачеты целесообразнее проводить в старших классах, используя различные материалы. Один из них: организация индивидуальной групповой работы учащихся</w:t>
      </w:r>
      <w:proofErr w:type="gramStart"/>
      <w:r w:rsidRPr="00F94EDA">
        <w:rPr>
          <w:color w:val="000000"/>
        </w:rPr>
        <w:t>. .</w:t>
      </w:r>
      <w:proofErr w:type="gramEnd"/>
      <w:r w:rsidRPr="00F94EDA">
        <w:rPr>
          <w:color w:val="000000"/>
        </w:rPr>
        <w:t xml:space="preserve"> </w:t>
      </w:r>
    </w:p>
    <w:p w:rsidR="002A6656" w:rsidRPr="00DC52C1" w:rsidRDefault="002A6656" w:rsidP="002A6656">
      <w:pPr>
        <w:jc w:val="both"/>
      </w:pPr>
    </w:p>
    <w:p w:rsidR="002A6656" w:rsidRPr="00DC52C1" w:rsidRDefault="002A6656" w:rsidP="002A6656">
      <w:pPr>
        <w:jc w:val="center"/>
        <w:rPr>
          <w:b/>
        </w:rPr>
      </w:pPr>
      <w:r>
        <w:rPr>
          <w:b/>
          <w:lang w:val="en-US"/>
        </w:rPr>
        <w:t>II</w:t>
      </w:r>
      <w:r w:rsidRPr="00DC52C1">
        <w:rPr>
          <w:b/>
          <w:lang w:val="en-US"/>
        </w:rPr>
        <w:t>I</w:t>
      </w:r>
      <w:r w:rsidRPr="00DC52C1">
        <w:rPr>
          <w:b/>
        </w:rPr>
        <w:t>. Промежуточная аттестация</w:t>
      </w:r>
    </w:p>
    <w:p w:rsidR="002A6656" w:rsidRDefault="002A6656" w:rsidP="002A6656">
      <w:pPr>
        <w:pStyle w:val="a5"/>
        <w:numPr>
          <w:ilvl w:val="0"/>
          <w:numId w:val="2"/>
        </w:numPr>
        <w:jc w:val="both"/>
      </w:pPr>
      <w:r w:rsidRPr="00DC52C1">
        <w:t>Оценки за четверть и за полугодие выставляются на основании текущего опроса (за устные ответы учащихся) и контрольной аттестации после изучения темы (за письменные лабораторные, практические, контрольные работы) в течение четверти и полугодия.</w:t>
      </w:r>
    </w:p>
    <w:p w:rsidR="002A6656" w:rsidRDefault="002A6656" w:rsidP="002A6656">
      <w:pPr>
        <w:pStyle w:val="a5"/>
        <w:numPr>
          <w:ilvl w:val="0"/>
          <w:numId w:val="2"/>
        </w:numPr>
        <w:jc w:val="both"/>
      </w:pPr>
      <w:r w:rsidRPr="00DC52C1">
        <w:t>Количество текущих оценок, необходимых для выставления четвертных оценок, должно быть не менее трех.</w:t>
      </w:r>
    </w:p>
    <w:p w:rsidR="002A6656" w:rsidRDefault="002A6656" w:rsidP="002A6656">
      <w:pPr>
        <w:pStyle w:val="a5"/>
        <w:numPr>
          <w:ilvl w:val="0"/>
          <w:numId w:val="2"/>
        </w:numPr>
        <w:jc w:val="both"/>
      </w:pPr>
      <w:r w:rsidRPr="00DC52C1">
        <w:t>Количество текущих оценок, необходимых для выставления итоговой оценки за полугодие, должно быть не менее пяти.</w:t>
      </w:r>
    </w:p>
    <w:p w:rsidR="002A6656" w:rsidRDefault="002A6656" w:rsidP="002A6656">
      <w:pPr>
        <w:pStyle w:val="a5"/>
        <w:numPr>
          <w:ilvl w:val="0"/>
          <w:numId w:val="2"/>
        </w:numPr>
        <w:jc w:val="both"/>
      </w:pPr>
      <w:r w:rsidRPr="00DC52C1">
        <w:t>В 5 – 9-ых классах оценки за четверть выставляются по всем учебным предметам с недельной нагрузкой более одного часа; по учебным предметам с недельной нагрузкой один час выставляются оценки за полугодие</w:t>
      </w:r>
      <w:r>
        <w:t>.</w:t>
      </w:r>
    </w:p>
    <w:p w:rsidR="002A6656" w:rsidRDefault="002A6656" w:rsidP="002A6656">
      <w:pPr>
        <w:pStyle w:val="a5"/>
        <w:numPr>
          <w:ilvl w:val="0"/>
          <w:numId w:val="2"/>
        </w:numPr>
        <w:jc w:val="both"/>
      </w:pPr>
      <w:r w:rsidRPr="00DC52C1">
        <w:t>В 10 – 11-ых классах оценки по всем учебным предметам выставляются за полугодие.</w:t>
      </w:r>
    </w:p>
    <w:p w:rsidR="002A6656" w:rsidRDefault="002A6656" w:rsidP="002A6656">
      <w:pPr>
        <w:pStyle w:val="a5"/>
        <w:numPr>
          <w:ilvl w:val="0"/>
          <w:numId w:val="2"/>
        </w:numPr>
        <w:jc w:val="both"/>
      </w:pPr>
      <w:r w:rsidRPr="00DC52C1">
        <w:t>Учащимся, находящимся на лечении в лечебном заведении, где были организованы учебные занятия, учитываются оценки, полученные в лечебном заведении.</w:t>
      </w:r>
    </w:p>
    <w:p w:rsidR="002A6656" w:rsidRDefault="002A6656" w:rsidP="002A6656">
      <w:pPr>
        <w:pStyle w:val="a5"/>
        <w:numPr>
          <w:ilvl w:val="0"/>
          <w:numId w:val="2"/>
        </w:numPr>
        <w:jc w:val="both"/>
      </w:pPr>
      <w:r w:rsidRPr="00DC52C1">
        <w:t>Учащиеся, пропустившие 2/3 (67%) учебных занятий в течение четверти (полугодия), не аттестуются.</w:t>
      </w:r>
    </w:p>
    <w:p w:rsidR="002A6656" w:rsidRPr="00DC52C1" w:rsidRDefault="002A6656" w:rsidP="002A6656">
      <w:pPr>
        <w:pStyle w:val="a5"/>
        <w:numPr>
          <w:ilvl w:val="0"/>
          <w:numId w:val="2"/>
        </w:numPr>
        <w:jc w:val="both"/>
      </w:pPr>
      <w:r w:rsidRPr="00DC52C1">
        <w:t>При выставлении оценок учитель руководствуется следующим:</w:t>
      </w:r>
    </w:p>
    <w:p w:rsidR="002A6656" w:rsidRPr="00DC52C1" w:rsidRDefault="002A6656" w:rsidP="002A6656">
      <w:pPr>
        <w:ind w:left="993" w:hanging="284"/>
        <w:jc w:val="both"/>
      </w:pPr>
      <w:r w:rsidRPr="00DC52C1">
        <w:tab/>
        <w:t xml:space="preserve">1) оценка «5» выставляется при наличии большего количества отличных </w:t>
      </w:r>
      <w:proofErr w:type="gramStart"/>
      <w:r w:rsidRPr="00DC52C1">
        <w:t>оценок  при</w:t>
      </w:r>
      <w:proofErr w:type="gramEnd"/>
      <w:r w:rsidRPr="00DC52C1">
        <w:t xml:space="preserve"> отсутствии </w:t>
      </w:r>
      <w:r>
        <w:t xml:space="preserve">    </w:t>
      </w:r>
      <w:r w:rsidRPr="00DC52C1">
        <w:t>неудовлетворительных оценок, (однако, неудовлетворительная оценка не учитывается, если учащийся в течение четверти (полугодия) показал более высокие знания по этому же материалу и получил положительную оценку);</w:t>
      </w:r>
    </w:p>
    <w:p w:rsidR="002A6656" w:rsidRPr="00DC52C1" w:rsidRDefault="002A6656" w:rsidP="002A6656">
      <w:pPr>
        <w:ind w:left="993"/>
        <w:jc w:val="both"/>
      </w:pPr>
      <w:r w:rsidRPr="00DC52C1">
        <w:t xml:space="preserve">2) оценка «4» выставляется при наличии </w:t>
      </w:r>
      <w:r>
        <w:t>большего количества оценок «4</w:t>
      </w:r>
      <w:proofErr w:type="gramStart"/>
      <w:r>
        <w:t xml:space="preserve">» </w:t>
      </w:r>
      <w:r w:rsidRPr="00DC52C1">
        <w:t>;</w:t>
      </w:r>
      <w:proofErr w:type="gramEnd"/>
    </w:p>
    <w:p w:rsidR="002A6656" w:rsidRPr="00DC52C1" w:rsidRDefault="002A6656" w:rsidP="002A6656">
      <w:pPr>
        <w:ind w:left="993"/>
        <w:jc w:val="both"/>
      </w:pPr>
      <w:r w:rsidRPr="00DC52C1">
        <w:t>3) оценка «3» выставляется при наличии большего количества удовлетворительных оценок;</w:t>
      </w:r>
    </w:p>
    <w:p w:rsidR="002A6656" w:rsidRDefault="002A6656" w:rsidP="002A6656">
      <w:pPr>
        <w:ind w:left="993"/>
        <w:jc w:val="both"/>
      </w:pPr>
      <w:r w:rsidRPr="00DC52C1">
        <w:t>4) неудовлетворительная оценка «2» выставляется, если учащийся не усвоил изучаемый материал и имеет в основном оценки «2».</w:t>
      </w:r>
    </w:p>
    <w:p w:rsidR="002A6656" w:rsidRPr="00DC52C1" w:rsidRDefault="002A6656" w:rsidP="002A6656">
      <w:pPr>
        <w:pStyle w:val="a5"/>
        <w:numPr>
          <w:ilvl w:val="0"/>
          <w:numId w:val="2"/>
        </w:numPr>
        <w:jc w:val="both"/>
      </w:pPr>
      <w:r w:rsidRPr="00DC52C1">
        <w:t xml:space="preserve">Каждому учащемуся предоставляется возможность в течение четверти (для учащихся 10 и 11 классов в течение полугодия) повторно ответить (сдать зачет) по любой изученной теме. В случае, если учащийся показал при ответе </w:t>
      </w:r>
      <w:proofErr w:type="spellStart"/>
      <w:r w:rsidRPr="00DC52C1">
        <w:t>сформированности</w:t>
      </w:r>
      <w:proofErr w:type="spellEnd"/>
      <w:r w:rsidRPr="00DC52C1">
        <w:t xml:space="preserve"> </w:t>
      </w:r>
      <w:r w:rsidRPr="00DC52C1">
        <w:lastRenderedPageBreak/>
        <w:t>знаний, умений, навыков по этой теме (по вопросу темы), ему выставляется в журнал рядом с ранее полученной новая оценка, которая и учитывается при выставлении оценки за четверть (полугодие).</w:t>
      </w:r>
    </w:p>
    <w:p w:rsidR="002A6656" w:rsidRPr="00DC52C1" w:rsidRDefault="002A6656" w:rsidP="002A6656">
      <w:pPr>
        <w:jc w:val="both"/>
      </w:pPr>
    </w:p>
    <w:p w:rsidR="002A6656" w:rsidRPr="00DC52C1" w:rsidRDefault="002A6656" w:rsidP="002A6656">
      <w:pPr>
        <w:jc w:val="center"/>
        <w:rPr>
          <w:b/>
        </w:rPr>
      </w:pPr>
      <w:r>
        <w:rPr>
          <w:b/>
          <w:lang w:val="en-US"/>
        </w:rPr>
        <w:t>IV</w:t>
      </w:r>
      <w:r w:rsidRPr="00DC52C1">
        <w:rPr>
          <w:b/>
        </w:rPr>
        <w:t>. Аттестация за год</w:t>
      </w:r>
    </w:p>
    <w:p w:rsidR="002A6656" w:rsidRPr="00F94EDA" w:rsidRDefault="002A6656" w:rsidP="002A6656">
      <w:pPr>
        <w:pStyle w:val="a5"/>
        <w:numPr>
          <w:ilvl w:val="0"/>
          <w:numId w:val="3"/>
        </w:numPr>
        <w:jc w:val="both"/>
      </w:pPr>
      <w:r w:rsidRPr="00DC52C1">
        <w:t>Годовая оценка по предмету определяется на основании четвертных (полугодовых) оценок.</w:t>
      </w:r>
    </w:p>
    <w:p w:rsidR="002A6656" w:rsidRPr="00DC52C1" w:rsidRDefault="002A6656" w:rsidP="002A6656">
      <w:pPr>
        <w:pStyle w:val="a5"/>
        <w:numPr>
          <w:ilvl w:val="0"/>
          <w:numId w:val="3"/>
        </w:numPr>
        <w:jc w:val="both"/>
      </w:pPr>
      <w:r w:rsidRPr="00DC52C1">
        <w:t xml:space="preserve"> Оценка «5» за год выставляется при наличии всех отметок «5», а также возможны варианты:</w:t>
      </w:r>
    </w:p>
    <w:p w:rsidR="002A6656" w:rsidRPr="00DC52C1" w:rsidRDefault="002A6656" w:rsidP="002A6656">
      <w:pPr>
        <w:jc w:val="both"/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28"/>
        <w:gridCol w:w="828"/>
        <w:gridCol w:w="828"/>
        <w:gridCol w:w="828"/>
      </w:tblGrid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F94EDA" w:rsidRDefault="002A6656" w:rsidP="001A62B1">
            <w:pPr>
              <w:jc w:val="center"/>
            </w:pPr>
            <w:r w:rsidRPr="00DC52C1">
              <w:rPr>
                <w:lang w:val="en-US"/>
              </w:rPr>
              <w:t>I</w:t>
            </w:r>
          </w:p>
        </w:tc>
        <w:tc>
          <w:tcPr>
            <w:tcW w:w="828" w:type="dxa"/>
          </w:tcPr>
          <w:p w:rsidR="002A6656" w:rsidRPr="00F94EDA" w:rsidRDefault="002A6656" w:rsidP="001A62B1">
            <w:pPr>
              <w:jc w:val="center"/>
            </w:pPr>
            <w:r w:rsidRPr="00DC52C1">
              <w:rPr>
                <w:lang w:val="en-US"/>
              </w:rPr>
              <w:t>II</w:t>
            </w:r>
          </w:p>
        </w:tc>
        <w:tc>
          <w:tcPr>
            <w:tcW w:w="828" w:type="dxa"/>
          </w:tcPr>
          <w:p w:rsidR="002A6656" w:rsidRPr="00F94EDA" w:rsidRDefault="002A6656" w:rsidP="001A62B1">
            <w:pPr>
              <w:jc w:val="center"/>
            </w:pPr>
            <w:r w:rsidRPr="00DC52C1">
              <w:rPr>
                <w:lang w:val="en-US"/>
              </w:rPr>
              <w:t>III</w:t>
            </w:r>
          </w:p>
        </w:tc>
        <w:tc>
          <w:tcPr>
            <w:tcW w:w="828" w:type="dxa"/>
          </w:tcPr>
          <w:p w:rsidR="002A6656" w:rsidRPr="00F94EDA" w:rsidRDefault="002A6656" w:rsidP="001A62B1">
            <w:pPr>
              <w:jc w:val="center"/>
            </w:pPr>
            <w:r w:rsidRPr="00DC52C1">
              <w:rPr>
                <w:lang w:val="en-US"/>
              </w:rPr>
              <w:t>IV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год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</w:tr>
    </w:tbl>
    <w:p w:rsidR="002A6656" w:rsidRPr="00DC52C1" w:rsidRDefault="002A6656" w:rsidP="002A6656">
      <w:pPr>
        <w:pStyle w:val="a5"/>
        <w:numPr>
          <w:ilvl w:val="0"/>
          <w:numId w:val="3"/>
        </w:numPr>
      </w:pPr>
      <w:r w:rsidRPr="00DC52C1">
        <w:t>Оценка «4» за год выставляется при наличии всех отметок «4» при отсутствии неудовлетворительных оценок, а также возможны варианты:</w:t>
      </w:r>
    </w:p>
    <w:p w:rsidR="002A6656" w:rsidRPr="00DC52C1" w:rsidRDefault="002A6656" w:rsidP="002A6656">
      <w:r w:rsidRPr="00DC52C1">
        <w:t xml:space="preserve">                            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28"/>
        <w:gridCol w:w="828"/>
        <w:gridCol w:w="828"/>
        <w:gridCol w:w="828"/>
      </w:tblGrid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II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III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IV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год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</w:tr>
    </w:tbl>
    <w:p w:rsidR="002A6656" w:rsidRPr="00DC52C1" w:rsidRDefault="002A6656" w:rsidP="002A6656">
      <w:r w:rsidRPr="00DC52C1">
        <w:tab/>
      </w:r>
    </w:p>
    <w:p w:rsidR="002A6656" w:rsidRPr="00DC52C1" w:rsidRDefault="002A6656" w:rsidP="002A6656">
      <w:pPr>
        <w:pStyle w:val="a5"/>
        <w:numPr>
          <w:ilvl w:val="0"/>
          <w:numId w:val="3"/>
        </w:numPr>
        <w:jc w:val="both"/>
      </w:pPr>
      <w:r w:rsidRPr="00DC52C1">
        <w:t>Оценка «3» за год выставляется при наличии всех оценок «3», а также возможны варианты: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28"/>
        <w:gridCol w:w="828"/>
        <w:gridCol w:w="828"/>
        <w:gridCol w:w="828"/>
      </w:tblGrid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II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III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IV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год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2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2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2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2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</w:tr>
    </w:tbl>
    <w:p w:rsidR="002A6656" w:rsidRPr="00F94EDA" w:rsidRDefault="002A6656" w:rsidP="002A6656">
      <w:pPr>
        <w:pStyle w:val="a5"/>
        <w:numPr>
          <w:ilvl w:val="0"/>
          <w:numId w:val="3"/>
        </w:numPr>
        <w:jc w:val="both"/>
      </w:pPr>
      <w:r w:rsidRPr="00DC52C1">
        <w:t>Оценка «2» за год выставляется при наличии трех неудовлетворительных оценок.</w:t>
      </w:r>
    </w:p>
    <w:p w:rsidR="002A6656" w:rsidRPr="00F94EDA" w:rsidRDefault="002A6656" w:rsidP="002A6656">
      <w:pPr>
        <w:pStyle w:val="a5"/>
        <w:numPr>
          <w:ilvl w:val="0"/>
          <w:numId w:val="3"/>
        </w:numPr>
        <w:jc w:val="both"/>
      </w:pPr>
      <w:r w:rsidRPr="00DC52C1">
        <w:t xml:space="preserve">Годовая оценка в 10 – 11-ых классах по всем предметам выставляется с учетом двух оценок, полученных за полугодие. Годовая оценка в 5 – 9-ых классах по предметам, имеющим один час в неделю по учебному плану, выставляется на основании двух оценок, полученных за полугодие (исключения составляют предметы, где может быть в течение четверти большая </w:t>
      </w:r>
      <w:proofErr w:type="spellStart"/>
      <w:r w:rsidRPr="00DC52C1">
        <w:t>накопляемость</w:t>
      </w:r>
      <w:proofErr w:type="spellEnd"/>
      <w:r w:rsidRPr="00DC52C1">
        <w:t xml:space="preserve"> оценок).</w:t>
      </w:r>
    </w:p>
    <w:p w:rsidR="002A6656" w:rsidRPr="00F94EDA" w:rsidRDefault="002A6656" w:rsidP="002A6656">
      <w:pPr>
        <w:pStyle w:val="a5"/>
        <w:numPr>
          <w:ilvl w:val="0"/>
          <w:numId w:val="3"/>
        </w:numPr>
        <w:jc w:val="both"/>
      </w:pPr>
      <w:r w:rsidRPr="00DC52C1">
        <w:t xml:space="preserve">Оценка «5» выставляется при наличии двух оценок «5» за </w:t>
      </w:r>
      <w:r w:rsidRPr="00F94EDA">
        <w:rPr>
          <w:lang w:val="en-US"/>
        </w:rPr>
        <w:t>I</w:t>
      </w:r>
      <w:r w:rsidRPr="00DC52C1">
        <w:t xml:space="preserve"> и </w:t>
      </w:r>
      <w:r w:rsidRPr="00F94EDA">
        <w:rPr>
          <w:lang w:val="en-US"/>
        </w:rPr>
        <w:t>II</w:t>
      </w:r>
      <w:r w:rsidRPr="00DC52C1">
        <w:t xml:space="preserve"> полугодия или одной оценки «4» за </w:t>
      </w:r>
      <w:r w:rsidRPr="00F94EDA">
        <w:rPr>
          <w:lang w:val="en-US"/>
        </w:rPr>
        <w:t>I</w:t>
      </w:r>
      <w:r w:rsidRPr="00DC52C1">
        <w:t xml:space="preserve"> полугодие и оценки «5» за </w:t>
      </w:r>
      <w:r w:rsidRPr="00F94EDA">
        <w:rPr>
          <w:lang w:val="en-US"/>
        </w:rPr>
        <w:t>II</w:t>
      </w:r>
      <w:r w:rsidRPr="00DC52C1">
        <w:t xml:space="preserve"> полугодие.</w:t>
      </w:r>
    </w:p>
    <w:p w:rsidR="002A6656" w:rsidRPr="00DC52C1" w:rsidRDefault="002A6656" w:rsidP="002A6656">
      <w:pPr>
        <w:pStyle w:val="a5"/>
        <w:numPr>
          <w:ilvl w:val="0"/>
          <w:numId w:val="3"/>
        </w:numPr>
        <w:jc w:val="both"/>
      </w:pPr>
      <w:r w:rsidRPr="00DC52C1">
        <w:t>Оценка «4» выставляется при наличии двух оценок «4», а также возможны варианты: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28"/>
        <w:gridCol w:w="828"/>
      </w:tblGrid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II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III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5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</w:tr>
    </w:tbl>
    <w:p w:rsidR="002A6656" w:rsidRPr="00DC52C1" w:rsidRDefault="002A6656" w:rsidP="002A6656">
      <w:pPr>
        <w:pStyle w:val="a5"/>
        <w:numPr>
          <w:ilvl w:val="0"/>
          <w:numId w:val="3"/>
        </w:numPr>
        <w:jc w:val="both"/>
      </w:pPr>
      <w:r w:rsidRPr="00DC52C1">
        <w:t>Оценка «3» выставляется при наличии двух отметок «3», а также возможны варианты: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28"/>
        <w:gridCol w:w="828"/>
      </w:tblGrid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lastRenderedPageBreak/>
              <w:t>I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II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  <w:rPr>
                <w:lang w:val="en-US"/>
              </w:rPr>
            </w:pPr>
            <w:r w:rsidRPr="00DC52C1">
              <w:rPr>
                <w:lang w:val="en-US"/>
              </w:rPr>
              <w:t>III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4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</w:tr>
      <w:tr w:rsidR="002A6656" w:rsidRPr="00DC52C1" w:rsidTr="001A62B1">
        <w:trPr>
          <w:trHeight w:val="360"/>
        </w:trPr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2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  <w:tc>
          <w:tcPr>
            <w:tcW w:w="828" w:type="dxa"/>
          </w:tcPr>
          <w:p w:rsidR="002A6656" w:rsidRPr="00DC52C1" w:rsidRDefault="002A6656" w:rsidP="001A62B1">
            <w:pPr>
              <w:jc w:val="center"/>
            </w:pPr>
            <w:r w:rsidRPr="00DC52C1">
              <w:t>3</w:t>
            </w:r>
          </w:p>
        </w:tc>
      </w:tr>
    </w:tbl>
    <w:p w:rsidR="002A6656" w:rsidRPr="00DC52C1" w:rsidRDefault="002A6656" w:rsidP="002A6656">
      <w:pPr>
        <w:ind w:firstLine="708"/>
        <w:jc w:val="both"/>
      </w:pPr>
    </w:p>
    <w:p w:rsidR="002A6656" w:rsidRPr="00DC52C1" w:rsidRDefault="002A6656" w:rsidP="002A6656">
      <w:pPr>
        <w:pStyle w:val="a5"/>
        <w:numPr>
          <w:ilvl w:val="0"/>
          <w:numId w:val="3"/>
        </w:numPr>
        <w:jc w:val="both"/>
      </w:pPr>
      <w:r w:rsidRPr="00DC52C1">
        <w:t xml:space="preserve">Оценка «2» выставляется при наличии неудовлетворительных оценок за оба полугодия или за </w:t>
      </w:r>
      <w:r w:rsidRPr="00F94EDA">
        <w:rPr>
          <w:lang w:val="en-US"/>
        </w:rPr>
        <w:t>II</w:t>
      </w:r>
      <w:r w:rsidRPr="00DC52C1">
        <w:t xml:space="preserve"> полугодие при оценке «3» за </w:t>
      </w:r>
      <w:r w:rsidRPr="00F94EDA">
        <w:rPr>
          <w:lang w:val="en-US"/>
        </w:rPr>
        <w:t>I</w:t>
      </w:r>
      <w:r w:rsidRPr="00DC52C1">
        <w:t xml:space="preserve"> полугодие. </w:t>
      </w:r>
    </w:p>
    <w:p w:rsidR="002A6656" w:rsidRPr="00DC52C1" w:rsidRDefault="002A6656" w:rsidP="002A6656">
      <w:pPr>
        <w:ind w:firstLine="708"/>
        <w:jc w:val="both"/>
      </w:pPr>
    </w:p>
    <w:p w:rsidR="002A6656" w:rsidRPr="00DC52C1" w:rsidRDefault="002A6656" w:rsidP="002A6656">
      <w:pPr>
        <w:ind w:firstLine="708"/>
        <w:jc w:val="both"/>
      </w:pPr>
    </w:p>
    <w:p w:rsidR="002A6656" w:rsidRPr="00DC52C1" w:rsidRDefault="002A6656" w:rsidP="002A6656">
      <w:pPr>
        <w:pStyle w:val="a4"/>
        <w:tabs>
          <w:tab w:val="left" w:pos="0"/>
        </w:tabs>
        <w:ind w:left="720" w:hanging="720"/>
      </w:pPr>
    </w:p>
    <w:p w:rsidR="002A6656" w:rsidRPr="00DC52C1" w:rsidRDefault="002A6656" w:rsidP="002A6656">
      <w:pPr>
        <w:pStyle w:val="a4"/>
        <w:spacing w:before="0" w:beforeAutospacing="0" w:after="0" w:afterAutospacing="0"/>
        <w:jc w:val="center"/>
      </w:pPr>
      <w:r>
        <w:rPr>
          <w:rStyle w:val="a3"/>
          <w:lang w:val="en-US"/>
        </w:rPr>
        <w:t>V</w:t>
      </w:r>
      <w:r w:rsidRPr="00DC52C1">
        <w:rPr>
          <w:rStyle w:val="a3"/>
        </w:rPr>
        <w:t xml:space="preserve">. ПРАВА УЧАСТНИКОВ ОБРАЗОВАТЕЛЬНОГО ПРОЦЕССА НА АПЕЛЛЯЦИЮ </w:t>
      </w:r>
    </w:p>
    <w:p w:rsidR="002A6656" w:rsidRPr="00DC52C1" w:rsidRDefault="002A6656" w:rsidP="002A6656">
      <w:pPr>
        <w:pStyle w:val="a4"/>
        <w:spacing w:before="0" w:beforeAutospacing="0" w:after="0" w:afterAutospacing="0"/>
        <w:jc w:val="center"/>
      </w:pPr>
      <w:r w:rsidRPr="00DC52C1">
        <w:rPr>
          <w:rStyle w:val="a3"/>
        </w:rPr>
        <w:t>ИТОГОВ ТЕКУЩЕЙ, ПРОМЕЖУТОЧНОЙ, ИТОГОВОЙ АТТЕСТАЦИИ.</w:t>
      </w:r>
    </w:p>
    <w:p w:rsidR="002A6656" w:rsidRPr="00400E23" w:rsidRDefault="002A6656" w:rsidP="002A6656">
      <w:pPr>
        <w:pStyle w:val="a4"/>
        <w:spacing w:before="0" w:beforeAutospacing="0" w:after="0" w:afterAutospacing="0"/>
        <w:jc w:val="both"/>
      </w:pPr>
      <w:r w:rsidRPr="00400E23">
        <w:t xml:space="preserve">         </w:t>
      </w:r>
      <w:r>
        <w:t xml:space="preserve"> </w:t>
      </w:r>
      <w:r w:rsidRPr="00DC52C1">
        <w:t>Участниками образовательного процесса являются педагогические работники, родители, учащиеся. В соответствии с Уставом ОУ каждый участник образовательного процесса имеет право на объективную оценку своей работы и защиту собственной точки зрения на результативность работы любого из участников образовательного процесса. В образовательном учреждении существуют следующие инстанции, в компетенции которых анализ объективности оценки результативности работы участников образовательного процесса:</w:t>
      </w:r>
    </w:p>
    <w:p w:rsidR="002A6656" w:rsidRPr="00400E23" w:rsidRDefault="002A6656" w:rsidP="002A6656">
      <w:pPr>
        <w:pStyle w:val="a4"/>
        <w:spacing w:before="0" w:beforeAutospacing="0" w:after="0" w:afterAutospacing="0"/>
        <w:jc w:val="both"/>
      </w:pPr>
      <w:r w:rsidRPr="00DC52C1">
        <w:t>1. Администрация школы</w:t>
      </w:r>
    </w:p>
    <w:p w:rsidR="002A6656" w:rsidRPr="00400E23" w:rsidRDefault="002A6656" w:rsidP="002A6656">
      <w:pPr>
        <w:pStyle w:val="a4"/>
        <w:spacing w:before="0" w:beforeAutospacing="0" w:after="0" w:afterAutospacing="0"/>
        <w:jc w:val="both"/>
      </w:pPr>
      <w:r w:rsidRPr="00DC52C1">
        <w:t>2. Уполномоченный по защите интересов и прав учащихся</w:t>
      </w:r>
    </w:p>
    <w:p w:rsidR="002A6656" w:rsidRPr="00402BF2" w:rsidRDefault="002A6656" w:rsidP="002A6656">
      <w:pPr>
        <w:pStyle w:val="a4"/>
        <w:spacing w:before="0" w:beforeAutospacing="0" w:after="0" w:afterAutospacing="0"/>
        <w:jc w:val="both"/>
      </w:pPr>
      <w:r w:rsidRPr="00DC52C1">
        <w:t>3. Управляющий Совет</w:t>
      </w:r>
    </w:p>
    <w:p w:rsidR="002A6656" w:rsidRPr="00DC52C1" w:rsidRDefault="002A6656" w:rsidP="002A6656">
      <w:pPr>
        <w:pStyle w:val="a4"/>
        <w:spacing w:before="0" w:beforeAutospacing="0" w:after="0" w:afterAutospacing="0"/>
        <w:jc w:val="both"/>
      </w:pPr>
      <w:r w:rsidRPr="00400E23">
        <w:t xml:space="preserve">            </w:t>
      </w:r>
      <w:r w:rsidRPr="00DC52C1">
        <w:t>Обращение рассматривается в течение недели с момента подачи на имя директора ОУ и регистрации письменного обращения с изложением сути конфликта. Директор ОУ дает письменное распоряжение одному из вышеперечисленных органов о расследовании и предложениях по сути конфликта. Решение об объективности оценки выносится руководителем ОУ в форме приказа, распоряжения и в обязательном порядке доводится до членов педагогического коллектива. Участники конфликта ставятся в известность о результатах расследования через ознакомление с содержанием приказа под роспись. Участники конфликта вправе обжаловать решение администрации в вышестоящих инстанциях.</w:t>
      </w:r>
    </w:p>
    <w:p w:rsidR="002A6656" w:rsidRPr="00DC52C1" w:rsidRDefault="002A6656" w:rsidP="002A6656">
      <w:pPr>
        <w:pStyle w:val="a4"/>
        <w:jc w:val="center"/>
      </w:pPr>
      <w:r>
        <w:rPr>
          <w:rStyle w:val="a3"/>
          <w:lang w:val="en-US"/>
        </w:rPr>
        <w:t>VI</w:t>
      </w:r>
      <w:r w:rsidRPr="00DC52C1">
        <w:rPr>
          <w:rStyle w:val="a3"/>
        </w:rPr>
        <w:t>. СРОК ДЕЙСТВИЯ ПОЛОЖЕНИЯ – ДО ВНЕСЕНИЯ СООТВЕТСТВУЮЩИХ ИЗМЕНЕНИЙ</w:t>
      </w:r>
    </w:p>
    <w:p w:rsidR="00421A68" w:rsidRDefault="00421A68"/>
    <w:sectPr w:rsidR="00421A68" w:rsidSect="00FE29A2">
      <w:pgSz w:w="11906" w:h="16838" w:code="9"/>
      <w:pgMar w:top="1134" w:right="707" w:bottom="1701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79"/>
    <w:multiLevelType w:val="hybridMultilevel"/>
    <w:tmpl w:val="DAE6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2B76"/>
    <w:multiLevelType w:val="hybridMultilevel"/>
    <w:tmpl w:val="95742368"/>
    <w:lvl w:ilvl="0" w:tplc="CDA84A86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93532"/>
    <w:multiLevelType w:val="hybridMultilevel"/>
    <w:tmpl w:val="92AA0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56"/>
    <w:rsid w:val="002A6656"/>
    <w:rsid w:val="00305BB1"/>
    <w:rsid w:val="00421A68"/>
    <w:rsid w:val="00431745"/>
    <w:rsid w:val="008D59D1"/>
    <w:rsid w:val="00924D6A"/>
    <w:rsid w:val="00E44AD3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E1C95-5653-4E38-B322-7F4CFCB7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6656"/>
    <w:rPr>
      <w:b/>
      <w:bCs/>
    </w:rPr>
  </w:style>
  <w:style w:type="paragraph" w:styleId="a4">
    <w:name w:val="Normal (Web)"/>
    <w:basedOn w:val="a"/>
    <w:uiPriority w:val="99"/>
    <w:unhideWhenUsed/>
    <w:rsid w:val="002A665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A6656"/>
    <w:pPr>
      <w:ind w:left="720"/>
      <w:contextualSpacing/>
    </w:pPr>
  </w:style>
  <w:style w:type="table" w:styleId="a6">
    <w:name w:val="Table Grid"/>
    <w:basedOn w:val="a1"/>
    <w:uiPriority w:val="39"/>
    <w:rsid w:val="008D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FE29A2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924D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1342</Words>
  <Characters>7653</Characters>
  <Application>Microsoft Office Word</Application>
  <DocSecurity>0</DocSecurity>
  <Lines>63</Lines>
  <Paragraphs>17</Paragraphs>
  <ScaleCrop>false</ScaleCrop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2018-03-24T08:48:00Z</dcterms:created>
  <dcterms:modified xsi:type="dcterms:W3CDTF">2018-03-25T12:17:00Z</dcterms:modified>
</cp:coreProperties>
</file>